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57" w:rsidRPr="006C4556" w:rsidRDefault="008A2E57" w:rsidP="008A2E57">
      <w:pPr>
        <w:widowControl/>
        <w:spacing w:line="360" w:lineRule="auto"/>
        <w:jc w:val="left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附件7</w:t>
      </w:r>
    </w:p>
    <w:p w:rsidR="008A2E57" w:rsidRPr="006C4556" w:rsidRDefault="008A2E57" w:rsidP="008A2E57">
      <w:pPr>
        <w:spacing w:line="360" w:lineRule="auto"/>
        <w:ind w:firstLineChars="196" w:firstLine="627"/>
        <w:jc w:val="center"/>
        <w:rPr>
          <w:rFonts w:ascii="华文中宋" w:eastAsia="华文中宋" w:hAnsi="华文中宋" w:cs="Calibri"/>
          <w:sz w:val="32"/>
          <w:szCs w:val="32"/>
        </w:rPr>
      </w:pPr>
      <w:r w:rsidRPr="006C4556">
        <w:rPr>
          <w:rFonts w:ascii="华文中宋" w:eastAsia="华文中宋" w:hAnsi="华文中宋" w:cs="Calibri" w:hint="eastAsia"/>
          <w:sz w:val="32"/>
          <w:szCs w:val="32"/>
        </w:rPr>
        <w:t>推广工程数字资源联合建设</w:t>
      </w:r>
    </w:p>
    <w:p w:rsidR="008A2E57" w:rsidRPr="006C4556" w:rsidRDefault="008A2E57" w:rsidP="008A2E57">
      <w:pPr>
        <w:spacing w:line="360" w:lineRule="auto"/>
        <w:ind w:firstLineChars="196" w:firstLine="627"/>
        <w:jc w:val="center"/>
        <w:rPr>
          <w:rFonts w:ascii="华文中宋" w:eastAsia="华文中宋" w:hAnsi="华文中宋" w:cs="Calibri"/>
          <w:sz w:val="32"/>
          <w:szCs w:val="32"/>
        </w:rPr>
      </w:pPr>
      <w:r w:rsidRPr="006C4556">
        <w:rPr>
          <w:rFonts w:ascii="华文中宋" w:eastAsia="华文中宋" w:hAnsi="华文中宋" w:cs="Calibri" w:hint="eastAsia"/>
          <w:sz w:val="32"/>
          <w:szCs w:val="32"/>
        </w:rPr>
        <w:t>图书馆公开课项目建设方案（2015）</w:t>
      </w:r>
    </w:p>
    <w:p w:rsidR="008A2E57" w:rsidRPr="006C4556" w:rsidRDefault="008A2E57" w:rsidP="008A2E57">
      <w:pPr>
        <w:spacing w:line="360" w:lineRule="auto"/>
        <w:ind w:firstLineChars="196" w:firstLine="627"/>
        <w:jc w:val="center"/>
        <w:rPr>
          <w:rFonts w:ascii="华文中宋" w:eastAsia="华文中宋" w:hAnsi="华文中宋" w:cs="HYg2gj"/>
          <w:color w:val="000000"/>
          <w:kern w:val="0"/>
          <w:sz w:val="32"/>
          <w:szCs w:val="32"/>
        </w:rPr>
      </w:pPr>
    </w:p>
    <w:p w:rsidR="008A2E57" w:rsidRPr="006C4556" w:rsidRDefault="008A2E57" w:rsidP="008A2E57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一、建设内容</w:t>
      </w:r>
    </w:p>
    <w:p w:rsidR="008A2E57" w:rsidRPr="006C4556" w:rsidRDefault="008A2E57" w:rsidP="008A2E57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本项目建设对象为各馆自有版权的讲座类视频资源。资源内容应体现中华民族优秀文化、满足社会公众文化生活需求；符合《互联网视听节目服务管理规定》，无政治性、原则性和知识性错误。</w:t>
      </w:r>
    </w:p>
    <w:p w:rsidR="008A2E57" w:rsidRPr="006C4556" w:rsidRDefault="008A2E57" w:rsidP="008A2E57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各馆提交资源要求视频画面清晰、播放流畅、音频保真，视频段落清晰完整，单一视频文件时长原则上20分钟左右。</w:t>
      </w:r>
    </w:p>
    <w:p w:rsidR="008A2E57" w:rsidRPr="006C4556" w:rsidRDefault="008A2E57" w:rsidP="008A2E57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二、工作流程</w:t>
      </w:r>
    </w:p>
    <w:p w:rsidR="008A2E57" w:rsidRPr="006C4556" w:rsidRDefault="008A2E57" w:rsidP="008A2E57">
      <w:pPr>
        <w:spacing w:line="360" w:lineRule="auto"/>
        <w:ind w:firstLineChars="200" w:firstLine="643"/>
        <w:rPr>
          <w:rFonts w:ascii="仿宋_GB2312" w:eastAsia="仿宋_GB2312" w:hAnsi="宋体" w:cs="HYg2gj"/>
          <w:b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准备工作</w:t>
      </w:r>
    </w:p>
    <w:p w:rsidR="008A2E57" w:rsidRPr="006C4556" w:rsidRDefault="008A2E57" w:rsidP="008A2E57">
      <w:pPr>
        <w:spacing w:line="360" w:lineRule="auto"/>
        <w:ind w:firstLineChars="196" w:firstLine="627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承建馆根据项目要求，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整理</w:t>
      </w:r>
      <w:r w:rsidRPr="006C4556">
        <w:rPr>
          <w:rFonts w:ascii="仿宋_GB2312" w:eastAsia="仿宋_GB2312" w:hAnsi="华文仿宋" w:cstheme="minorBidi"/>
          <w:sz w:val="32"/>
          <w:szCs w:val="32"/>
        </w:rPr>
        <w:t>资源清单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,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填写“推广工程数字资源联合建设图书馆公开课项目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课程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信息表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”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（后附）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。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市馆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提交给省馆初审,省馆初审后,连同初审意见一同提交给国家图书馆审核，由国家图书馆出具审核意见。</w:t>
      </w:r>
    </w:p>
    <w:p w:rsidR="008A2E57" w:rsidRPr="006C4556" w:rsidRDefault="008A2E57" w:rsidP="008A2E57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数据加工</w:t>
      </w:r>
    </w:p>
    <w:p w:rsidR="008A2E57" w:rsidRPr="006C4556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承建馆按照《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推广</w:t>
      </w:r>
      <w:r>
        <w:rPr>
          <w:rFonts w:ascii="仿宋_GB2312" w:eastAsia="仿宋_GB2312" w:hAnsi="宋体" w:cs="HYg2gj"/>
          <w:color w:val="000000"/>
          <w:kern w:val="0"/>
          <w:sz w:val="32"/>
          <w:szCs w:val="32"/>
        </w:rPr>
        <w:t>工程数字资源联合建设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图书馆公开课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加工及</w:t>
      </w:r>
      <w:r>
        <w:rPr>
          <w:rFonts w:ascii="仿宋_GB2312" w:eastAsia="仿宋_GB2312" w:hAnsi="宋体" w:cs="HYg2gj"/>
          <w:color w:val="000000"/>
          <w:kern w:val="0"/>
          <w:sz w:val="32"/>
          <w:szCs w:val="32"/>
        </w:rPr>
        <w:t>著录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规则（2015）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》制作讲座视频及元数据。</w:t>
      </w:r>
    </w:p>
    <w:p w:rsidR="008A2E57" w:rsidRPr="006C4556" w:rsidRDefault="008A2E57" w:rsidP="008A2E57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3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数据验收</w:t>
      </w:r>
    </w:p>
    <w:p w:rsidR="008A2E57" w:rsidRPr="006C4556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按照联建方案规定的项目进度，承建馆在规定日期之前，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lastRenderedPageBreak/>
        <w:t>向国家图书馆提交已由第三方机构初检合格的全部视频资源。经国家图书馆终验合格后，提交成品数据。</w:t>
      </w:r>
    </w:p>
    <w:p w:rsidR="008A2E57" w:rsidRPr="006C4556" w:rsidRDefault="008A2E57" w:rsidP="008A2E57">
      <w:pPr>
        <w:keepNext/>
        <w:keepLines/>
        <w:spacing w:line="360" w:lineRule="auto"/>
        <w:outlineLvl w:val="0"/>
        <w:rPr>
          <w:rFonts w:ascii="仿宋_GB2312" w:eastAsia="仿宋_GB2312"/>
          <w:b/>
          <w:kern w:val="44"/>
          <w:sz w:val="32"/>
          <w:szCs w:val="32"/>
        </w:rPr>
      </w:pPr>
      <w:r w:rsidRPr="006C4556">
        <w:rPr>
          <w:rFonts w:ascii="仿宋_GB2312" w:eastAsia="仿宋_GB2312" w:hint="eastAsia"/>
          <w:b/>
          <w:kern w:val="44"/>
          <w:sz w:val="32"/>
          <w:szCs w:val="32"/>
        </w:rPr>
        <w:t>三、成果提交</w:t>
      </w:r>
    </w:p>
    <w:p w:rsidR="008A2E57" w:rsidRPr="006C4556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需要提交的内容包括：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元数据、对象数据（视频、字幕、封面图片等）、版权证明、第三方数据质检报告。</w:t>
      </w:r>
    </w:p>
    <w:p w:rsidR="008A2E57" w:rsidRPr="006C4556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验收数据提交时以上内容各上交一份，以硬盘方式提交至国家图书馆（验收完成后硬盘返还提交馆），同时提交“图书馆公开课验收数据提交单”和第三方质检报告。</w:t>
      </w:r>
    </w:p>
    <w:p w:rsidR="008A2E57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.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成品数据以硬盘方式提交，同时提交“图书馆公开课成品数据提交单”，国家图书馆清点内容和数量后，签字接</w:t>
      </w:r>
      <w:r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收</w:t>
      </w: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t>成品（硬盘返还提交馆）。</w:t>
      </w:r>
    </w:p>
    <w:p w:rsidR="008A2E57" w:rsidRDefault="008A2E57" w:rsidP="008A2E57">
      <w:pPr>
        <w:spacing w:line="360" w:lineRule="auto"/>
        <w:ind w:firstLineChars="200" w:firstLine="640"/>
        <w:rPr>
          <w:rFonts w:ascii="仿宋_GB2312" w:eastAsia="仿宋_GB2312" w:hAnsi="宋体" w:cs="HYg2gj"/>
          <w:color w:val="000000"/>
          <w:kern w:val="0"/>
          <w:sz w:val="32"/>
          <w:szCs w:val="32"/>
        </w:rPr>
      </w:pPr>
    </w:p>
    <w:p w:rsidR="008A2E57" w:rsidRPr="00AA3F99" w:rsidRDefault="008A2E57" w:rsidP="008A2E57">
      <w:pPr>
        <w:widowControl/>
        <w:spacing w:line="360" w:lineRule="auto"/>
        <w:ind w:firstLineChars="200" w:firstLine="643"/>
        <w:jc w:val="left"/>
        <w:rPr>
          <w:rFonts w:ascii="仿宋_GB2312" w:eastAsia="仿宋_GB2312" w:hAnsi="华文中宋" w:cstheme="minorBidi"/>
          <w:b/>
          <w:sz w:val="32"/>
          <w:szCs w:val="36"/>
        </w:rPr>
      </w:pPr>
      <w:r w:rsidRPr="00AA3F99">
        <w:rPr>
          <w:rFonts w:ascii="仿宋_GB2312" w:eastAsia="仿宋_GB2312" w:hAnsi="华文中宋" w:cstheme="minorBidi" w:hint="eastAsia"/>
          <w:b/>
          <w:sz w:val="32"/>
          <w:szCs w:val="36"/>
        </w:rPr>
        <w:t>注: 相关规则及表格请登录推广工程网站“文件下载”栏目查看。网址：http://www.ndlib.cn/cswjxz/）。</w:t>
      </w:r>
    </w:p>
    <w:p w:rsidR="008A2E57" w:rsidRPr="006C4556" w:rsidRDefault="008A2E57" w:rsidP="008A2E5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="宋体" w:cs="HYg2gj" w:hint="eastAsia"/>
          <w:color w:val="000000"/>
          <w:kern w:val="0"/>
          <w:sz w:val="32"/>
          <w:szCs w:val="32"/>
        </w:rPr>
        <w:br w:type="page"/>
      </w: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lastRenderedPageBreak/>
        <w:t>附</w:t>
      </w:r>
    </w:p>
    <w:p w:rsidR="008A2E57" w:rsidRPr="006C4556" w:rsidRDefault="008A2E57" w:rsidP="008A2E57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t>推广工程数字资源联合建设图书馆公开课项目</w:t>
      </w:r>
    </w:p>
    <w:p w:rsidR="008A2E57" w:rsidRPr="006C4556" w:rsidRDefault="008A2E57" w:rsidP="008A2E57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HYg2gj" w:hint="eastAsia"/>
          <w:b/>
          <w:color w:val="000000" w:themeColor="text1"/>
          <w:kern w:val="0"/>
          <w:sz w:val="32"/>
          <w:szCs w:val="32"/>
        </w:rPr>
        <w:t>课程</w:t>
      </w:r>
      <w:r w:rsidRPr="006C4556">
        <w:rPr>
          <w:rFonts w:ascii="仿宋_GB2312" w:eastAsia="仿宋_GB2312" w:hAnsiTheme="minorEastAsia" w:cs="HYg2gj"/>
          <w:b/>
          <w:color w:val="000000" w:themeColor="text1"/>
          <w:kern w:val="0"/>
          <w:sz w:val="32"/>
          <w:szCs w:val="32"/>
        </w:rPr>
        <w:t>信息表</w:t>
      </w:r>
    </w:p>
    <w:tbl>
      <w:tblPr>
        <w:tblpPr w:leftFromText="180" w:rightFromText="180" w:vertAnchor="text" w:horzAnchor="margin" w:tblpXSpec="center" w:tblpY="69"/>
        <w:tblW w:w="7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539"/>
        <w:gridCol w:w="1539"/>
        <w:gridCol w:w="1539"/>
        <w:gridCol w:w="1539"/>
      </w:tblGrid>
      <w:tr w:rsidR="008A2E57" w:rsidRPr="006C4556" w:rsidTr="00D465F3">
        <w:trPr>
          <w:trHeight w:val="491"/>
        </w:trPr>
        <w:tc>
          <w:tcPr>
            <w:tcW w:w="1540" w:type="dxa"/>
            <w:vAlign w:val="center"/>
          </w:tcPr>
          <w:p w:rsidR="008A2E57" w:rsidRPr="006C4556" w:rsidRDefault="008A2E57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theme="minorBidi"/>
                <w:bCs/>
                <w:sz w:val="20"/>
                <w:szCs w:val="21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课程名称</w:t>
            </w:r>
          </w:p>
        </w:tc>
        <w:tc>
          <w:tcPr>
            <w:tcW w:w="1539" w:type="dxa"/>
            <w:vAlign w:val="center"/>
          </w:tcPr>
          <w:p w:rsidR="008A2E57" w:rsidRPr="006C4556" w:rsidRDefault="008A2E57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主讲人</w:t>
            </w:r>
          </w:p>
        </w:tc>
        <w:tc>
          <w:tcPr>
            <w:tcW w:w="1539" w:type="dxa"/>
            <w:vAlign w:val="center"/>
          </w:tcPr>
          <w:p w:rsidR="008A2E57" w:rsidRPr="006C4556" w:rsidRDefault="008A2E57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主要内容</w:t>
            </w:r>
          </w:p>
        </w:tc>
        <w:tc>
          <w:tcPr>
            <w:tcW w:w="1539" w:type="dxa"/>
            <w:vAlign w:val="center"/>
          </w:tcPr>
          <w:p w:rsidR="008A2E57" w:rsidRPr="006C4556" w:rsidRDefault="008A2E57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版权状态</w:t>
            </w:r>
          </w:p>
        </w:tc>
        <w:tc>
          <w:tcPr>
            <w:tcW w:w="1539" w:type="dxa"/>
            <w:vAlign w:val="center"/>
          </w:tcPr>
          <w:p w:rsidR="008A2E57" w:rsidRPr="006C4556" w:rsidRDefault="008A2E57" w:rsidP="00D465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8"/>
              </w:rPr>
            </w:pPr>
            <w:r w:rsidRPr="006C4556">
              <w:rPr>
                <w:rFonts w:ascii="仿宋_GB2312" w:eastAsia="仿宋_GB2312" w:hAnsi="宋体" w:cstheme="minorBidi" w:hint="eastAsia"/>
                <w:bCs/>
                <w:sz w:val="20"/>
                <w:szCs w:val="21"/>
              </w:rPr>
              <w:t>备注</w:t>
            </w:r>
          </w:p>
        </w:tc>
      </w:tr>
    </w:tbl>
    <w:p w:rsidR="008A2E57" w:rsidRPr="006C4556" w:rsidRDefault="008A2E57" w:rsidP="008A2E57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8"/>
        </w:rPr>
      </w:pPr>
    </w:p>
    <w:p w:rsidR="008A2E57" w:rsidRPr="006C4556" w:rsidRDefault="008A2E57" w:rsidP="008A2E5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8"/>
        </w:rPr>
      </w:pP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注：此表为</w:t>
      </w:r>
      <w:r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EXCEL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表头，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提交时请将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课程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基本信息填写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完整，提交</w:t>
      </w:r>
      <w:r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EXCEL</w:t>
      </w:r>
      <w:r w:rsidRPr="006C4556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8"/>
        </w:rPr>
        <w:t>表格</w:t>
      </w:r>
      <w:r w:rsidRPr="006C4556">
        <w:rPr>
          <w:rFonts w:ascii="仿宋_GB2312" w:eastAsia="仿宋_GB2312" w:hAnsi="宋体" w:cs="宋体"/>
          <w:bCs/>
          <w:color w:val="000000"/>
          <w:kern w:val="0"/>
          <w:sz w:val="22"/>
          <w:szCs w:val="28"/>
        </w:rPr>
        <w:t>。</w:t>
      </w:r>
    </w:p>
    <w:p w:rsidR="00A91909" w:rsidRPr="008A2E57" w:rsidRDefault="00A91909"/>
    <w:sectPr w:rsidR="00A91909" w:rsidRPr="008A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09" w:rsidRDefault="00A91909" w:rsidP="008A2E57">
      <w:r>
        <w:separator/>
      </w:r>
    </w:p>
  </w:endnote>
  <w:endnote w:type="continuationSeparator" w:id="1">
    <w:p w:rsidR="00A91909" w:rsidRDefault="00A91909" w:rsidP="008A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g2gj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09" w:rsidRDefault="00A91909" w:rsidP="008A2E57">
      <w:r>
        <w:separator/>
      </w:r>
    </w:p>
  </w:footnote>
  <w:footnote w:type="continuationSeparator" w:id="1">
    <w:p w:rsidR="00A91909" w:rsidRDefault="00A91909" w:rsidP="008A2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E57"/>
    <w:rsid w:val="008A2E57"/>
    <w:rsid w:val="00A9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E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E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2015-09-18T05:14:00Z</dcterms:created>
  <dcterms:modified xsi:type="dcterms:W3CDTF">2015-09-18T05:14:00Z</dcterms:modified>
</cp:coreProperties>
</file>